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A1" w:rsidRPr="00AE26F0" w:rsidRDefault="000C15A1" w:rsidP="000C15A1">
      <w:pPr>
        <w:spacing w:before="150" w:after="150" w:line="288" w:lineRule="atLeast"/>
        <w:textAlignment w:val="baseline"/>
        <w:outlineLvl w:val="0"/>
        <w:rPr>
          <w:rFonts w:ascii="Times New Roman" w:eastAsia="Times New Roman" w:hAnsi="Times New Roman" w:cs="Times New Roman"/>
          <w:b/>
          <w:kern w:val="36"/>
          <w:sz w:val="24"/>
          <w:szCs w:val="24"/>
          <w:lang w:eastAsia="ru-RU"/>
        </w:rPr>
      </w:pPr>
      <w:r w:rsidRPr="00AE26F0">
        <w:rPr>
          <w:rFonts w:ascii="Times New Roman" w:eastAsia="Times New Roman" w:hAnsi="Times New Roman" w:cs="Times New Roman"/>
          <w:b/>
          <w:kern w:val="36"/>
          <w:sz w:val="24"/>
          <w:szCs w:val="24"/>
          <w:lang w:eastAsia="ru-RU"/>
        </w:rPr>
        <w:t>Памятка по недопущению распространения экстремизма на территории сельского поселения</w:t>
      </w:r>
    </w:p>
    <w:p w:rsidR="000C15A1" w:rsidRPr="00AE26F0" w:rsidRDefault="000C15A1" w:rsidP="000C15A1">
      <w:pPr>
        <w:shd w:val="clear" w:color="auto" w:fill="FFFFFF"/>
        <w:spacing w:after="0" w:line="360" w:lineRule="atLeast"/>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noProof/>
          <w:color w:val="444444"/>
          <w:sz w:val="24"/>
          <w:szCs w:val="24"/>
          <w:lang w:eastAsia="ru-RU"/>
        </w:rPr>
        <w:drawing>
          <wp:inline distT="0" distB="0" distL="0" distR="0">
            <wp:extent cx="2667000" cy="2000250"/>
            <wp:effectExtent l="19050" t="0" r="0" b="0"/>
            <wp:docPr id="1" name="Рисунок 1" descr="Памятка по недопущению распространения экстремизма на территории сельского по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по недопущению распространения экстремизма на территории сельского поселения"/>
                    <pic:cNvPicPr>
                      <a:picLocks noChangeAspect="1" noChangeArrowheads="1"/>
                    </pic:cNvPicPr>
                  </pic:nvPicPr>
                  <pic:blipFill>
                    <a:blip r:embed="rId4"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0C15A1" w:rsidRPr="00AE26F0" w:rsidRDefault="000C15A1" w:rsidP="000C15A1">
      <w:pPr>
        <w:shd w:val="clear" w:color="auto" w:fill="FFFFFF"/>
        <w:spacing w:after="0" w:line="360" w:lineRule="atLeast"/>
        <w:jc w:val="center"/>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 </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1. Основные понятия</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1.1. Экстремистская деятельность (экстремизм):</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насильственное изменение основ конституционного строя и нарушение целостности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публичное оправдание терроризма и иная террористическая деятельность;</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возбуждение социальной, расовой, национальной или религиозной розни;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организация и подготовка указанных деяний, а также подстрекательство к их осуществлению;</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1.2. Экстремистская организация: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1.3. Экстремистские материалы:</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2. Основные принципы противодействия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2.1. Противодействие экстремистской деятельности основывается на следующих принципах:</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признание, соблюдение и защита прав и свобод человека и гражданина, а равно законных интересов организации;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законность;</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гласность;</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приоритет обеспечения безопасности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приоритет мер, направленных на предупреждение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неотвратимость наказания за осуществление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3. Основные направления противодействия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3.1. Противодействие экстремистской деятельности осуществляется по следующим основным направлениям:</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4. Ответственность за осуществление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4.1. Ответственность за распространение экстремистских материалов.</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w:t>
      </w:r>
      <w:r w:rsidRPr="00AE26F0">
        <w:rPr>
          <w:rFonts w:ascii="Times New Roman" w:eastAsia="Times New Roman" w:hAnsi="Times New Roman" w:cs="Times New Roman"/>
          <w:color w:val="444444"/>
          <w:sz w:val="24"/>
          <w:szCs w:val="24"/>
          <w:lang w:eastAsia="ru-RU"/>
        </w:rPr>
        <w:lastRenderedPageBreak/>
        <w:t>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5. Запреты и недопущения</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5.1. Недопущение использования сетей связи общего пользования для осуществления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Запрещается использование сетей связи общего пользования для осуществления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5.2. Недопущение осуществления экстремистской деятельности при проведении массовых акций.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6. Виды ответственности за осуществление экстремистской деятельности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6.1. Административная ответственность</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Нарушение законодательства о свободе совести, свободе вероисповедания и о религиозных объединениях</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Злоупотребление свободой массовой информации.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Пропаганда и публичное демонстрирование нацистской атрибутики или символики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lastRenderedPageBreak/>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Производство и распространение экстремистских материалов</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6.2. Уголовная ответственность</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Обстоятельства, отягчающие наказание</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Воспрепятствование осуществлению права на свободу совести и вероисповеданий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Террористический акт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2. Те же деяния: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 совершенные группой лиц по предварительному сговору или организованной группой;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б) повлекшие по неосторожности смерть человека;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3. Деяния, предусмотренные частями первой или второй настоящей статьи, если они: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i/>
          <w:iCs/>
          <w:color w:val="444444"/>
          <w:sz w:val="24"/>
          <w:szCs w:val="24"/>
          <w:u w:val="single"/>
          <w:lang w:eastAsia="ru-RU"/>
        </w:rPr>
        <w:t>Примечание.</w:t>
      </w:r>
      <w:r w:rsidRPr="00AE26F0">
        <w:rPr>
          <w:rFonts w:ascii="Times New Roman" w:eastAsia="Times New Roman" w:hAnsi="Times New Roman" w:cs="Times New Roman"/>
          <w:color w:val="444444"/>
          <w:sz w:val="24"/>
          <w:szCs w:val="24"/>
          <w:lang w:eastAsia="ru-RU"/>
        </w:rPr>
        <w:t>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Содействие террористической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i/>
          <w:iCs/>
          <w:color w:val="444444"/>
          <w:sz w:val="24"/>
          <w:szCs w:val="24"/>
          <w:u w:val="single"/>
          <w:lang w:eastAsia="ru-RU"/>
        </w:rPr>
        <w:t>Примечание.</w:t>
      </w:r>
      <w:r w:rsidRPr="00AE26F0">
        <w:rPr>
          <w:rFonts w:ascii="Times New Roman" w:eastAsia="Times New Roman" w:hAnsi="Times New Roman" w:cs="Times New Roman"/>
          <w:color w:val="444444"/>
          <w:sz w:val="24"/>
          <w:szCs w:val="24"/>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Публичные призывы к осуществлению террористической деятельности или публичное оправдание терроризма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i/>
          <w:iCs/>
          <w:color w:val="444444"/>
          <w:sz w:val="24"/>
          <w:szCs w:val="24"/>
          <w:u w:val="single"/>
          <w:lang w:eastAsia="ru-RU"/>
        </w:rPr>
        <w:t>Примечание.</w:t>
      </w:r>
      <w:r w:rsidRPr="00AE26F0">
        <w:rPr>
          <w:rFonts w:ascii="Times New Roman" w:eastAsia="Times New Roman" w:hAnsi="Times New Roman" w:cs="Times New Roman"/>
          <w:color w:val="444444"/>
          <w:sz w:val="24"/>
          <w:szCs w:val="24"/>
          <w:lang w:eastAsia="ru-RU"/>
        </w:rPr>
        <w:t>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Заведомо ложное сообщение об акте терроризма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Массовые беспорядки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xml:space="preserve">3.Призывы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w:t>
      </w:r>
      <w:r w:rsidRPr="00AE26F0">
        <w:rPr>
          <w:rFonts w:ascii="Times New Roman" w:eastAsia="Times New Roman" w:hAnsi="Times New Roman" w:cs="Times New Roman"/>
          <w:color w:val="444444"/>
          <w:sz w:val="24"/>
          <w:szCs w:val="24"/>
          <w:lang w:eastAsia="ru-RU"/>
        </w:rPr>
        <w:lastRenderedPageBreak/>
        <w:t>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Хулиганство</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1.Хулиганство, то есть грубое нарушение общественного порядка, выражающее явное неуважение к обществу, совершенное:</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 с применением оружия или предметов, используемых в качестве оружия;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 Публичные призывы к осуществлению экстремистской деятельности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Диверсия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Те же деяния: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 совершенные организованной группой;</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lastRenderedPageBreak/>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Возбуждение ненависти либо вражды, а равно унижение человеческого достоинства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Те же деяния, совершенные:</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а) с применением насилия или с угрозой его применения;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б) лицом с использованием своего служебного положения;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Организация экстремистского сообщества</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 xml:space="preserve">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w:t>
      </w:r>
      <w:r w:rsidRPr="00AE26F0">
        <w:rPr>
          <w:rFonts w:ascii="Times New Roman" w:eastAsia="Times New Roman" w:hAnsi="Times New Roman" w:cs="Times New Roman"/>
          <w:color w:val="444444"/>
          <w:sz w:val="24"/>
          <w:szCs w:val="24"/>
          <w:lang w:eastAsia="ru-RU"/>
        </w:rPr>
        <w:lastRenderedPageBreak/>
        <w:t>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i/>
          <w:iCs/>
          <w:color w:val="444444"/>
          <w:sz w:val="24"/>
          <w:szCs w:val="24"/>
          <w:u w:val="single"/>
          <w:lang w:eastAsia="ru-RU"/>
        </w:rPr>
        <w:t>Примечания: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i/>
          <w:iCs/>
          <w:color w:val="444444"/>
          <w:sz w:val="24"/>
          <w:szCs w:val="24"/>
          <w:lang w:eastAsia="ru-RU"/>
        </w:rPr>
        <w:t>Организация деятельности экстремистской организации</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i/>
          <w:iCs/>
          <w:color w:val="444444"/>
          <w:sz w:val="24"/>
          <w:szCs w:val="24"/>
          <w:u w:val="single"/>
          <w:lang w:eastAsia="ru-RU"/>
        </w:rPr>
        <w:t>Примечание.</w:t>
      </w:r>
      <w:r w:rsidRPr="00AE26F0">
        <w:rPr>
          <w:rFonts w:ascii="Times New Roman" w:eastAsia="Times New Roman" w:hAnsi="Times New Roman" w:cs="Times New Roman"/>
          <w:color w:val="444444"/>
          <w:sz w:val="24"/>
          <w:szCs w:val="24"/>
          <w:lang w:eastAsia="ru-RU"/>
        </w:rP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w:t>
      </w:r>
      <w:r w:rsidRPr="00AE26F0">
        <w:rPr>
          <w:rFonts w:ascii="Times New Roman" w:eastAsia="Times New Roman" w:hAnsi="Times New Roman" w:cs="Times New Roman"/>
          <w:color w:val="444444"/>
          <w:sz w:val="24"/>
          <w:szCs w:val="24"/>
          <w:lang w:eastAsia="ru-RU"/>
        </w:rPr>
        <w:lastRenderedPageBreak/>
        <w:t>в его действиях не содержится иного состава преступления (статья 282.2. Уголовного кодекса Российской Федерации).</w:t>
      </w:r>
    </w:p>
    <w:p w:rsidR="000C15A1" w:rsidRPr="00AE26F0" w:rsidRDefault="000C15A1" w:rsidP="000C15A1">
      <w:pPr>
        <w:shd w:val="clear" w:color="auto" w:fill="FFFFFF"/>
        <w:spacing w:after="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b/>
          <w:bCs/>
          <w:color w:val="444444"/>
          <w:sz w:val="24"/>
          <w:szCs w:val="24"/>
          <w:lang w:eastAsia="ru-RU"/>
        </w:rPr>
        <w:t>ВНИМАНИЕ!</w:t>
      </w:r>
    </w:p>
    <w:p w:rsidR="000C15A1" w:rsidRPr="00AE26F0" w:rsidRDefault="000C15A1" w:rsidP="000C15A1">
      <w:pPr>
        <w:shd w:val="clear" w:color="auto" w:fill="FFFFFF"/>
        <w:spacing w:after="150" w:line="360" w:lineRule="atLeast"/>
        <w:ind w:left="-567" w:right="-426" w:firstLine="567"/>
        <w:jc w:val="both"/>
        <w:textAlignment w:val="baseline"/>
        <w:rPr>
          <w:rFonts w:ascii="Times New Roman" w:eastAsia="Times New Roman" w:hAnsi="Times New Roman" w:cs="Times New Roman"/>
          <w:color w:val="444444"/>
          <w:sz w:val="24"/>
          <w:szCs w:val="24"/>
          <w:lang w:eastAsia="ru-RU"/>
        </w:rPr>
      </w:pPr>
      <w:r w:rsidRPr="00AE26F0">
        <w:rPr>
          <w:rFonts w:ascii="Times New Roman" w:eastAsia="Times New Roman" w:hAnsi="Times New Roman" w:cs="Times New Roman"/>
          <w:color w:val="444444"/>
          <w:sz w:val="24"/>
          <w:szCs w:val="24"/>
          <w:lang w:eastAsia="ru-RU"/>
        </w:rPr>
        <w:t>Если Вы подвергаетесь физическому или моральному экстремистскому давлению вы должны и имеете право обратиться в полицию лично или по телефону 02.</w:t>
      </w:r>
    </w:p>
    <w:p w:rsidR="00FD2225" w:rsidRPr="00AE26F0" w:rsidRDefault="00FD2225" w:rsidP="000C15A1">
      <w:pPr>
        <w:ind w:left="-567" w:right="-426" w:firstLine="567"/>
        <w:rPr>
          <w:rFonts w:ascii="Times New Roman" w:hAnsi="Times New Roman" w:cs="Times New Roman"/>
          <w:sz w:val="24"/>
          <w:szCs w:val="24"/>
        </w:rPr>
      </w:pPr>
    </w:p>
    <w:sectPr w:rsidR="00FD2225" w:rsidRPr="00AE26F0" w:rsidSect="00FD2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C15A1"/>
    <w:rsid w:val="000C15A1"/>
    <w:rsid w:val="005E48DF"/>
    <w:rsid w:val="00A25248"/>
    <w:rsid w:val="00AE26F0"/>
    <w:rsid w:val="00FD2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25"/>
  </w:style>
  <w:style w:type="paragraph" w:styleId="1">
    <w:name w:val="heading 1"/>
    <w:basedOn w:val="a"/>
    <w:link w:val="10"/>
    <w:uiPriority w:val="9"/>
    <w:qFormat/>
    <w:rsid w:val="000C1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5A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15A1"/>
    <w:rPr>
      <w:color w:val="0000FF"/>
      <w:u w:val="single"/>
    </w:rPr>
  </w:style>
  <w:style w:type="paragraph" w:styleId="a4">
    <w:name w:val="Normal (Web)"/>
    <w:basedOn w:val="a"/>
    <w:uiPriority w:val="99"/>
    <w:semiHidden/>
    <w:unhideWhenUsed/>
    <w:rsid w:val="000C1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C15A1"/>
    <w:rPr>
      <w:b/>
      <w:bCs/>
    </w:rPr>
  </w:style>
  <w:style w:type="character" w:styleId="a6">
    <w:name w:val="Emphasis"/>
    <w:basedOn w:val="a0"/>
    <w:uiPriority w:val="20"/>
    <w:qFormat/>
    <w:rsid w:val="000C15A1"/>
    <w:rPr>
      <w:i/>
      <w:iCs/>
    </w:rPr>
  </w:style>
  <w:style w:type="paragraph" w:styleId="a7">
    <w:name w:val="Balloon Text"/>
    <w:basedOn w:val="a"/>
    <w:link w:val="a8"/>
    <w:uiPriority w:val="99"/>
    <w:semiHidden/>
    <w:unhideWhenUsed/>
    <w:rsid w:val="000C15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099669">
      <w:bodyDiv w:val="1"/>
      <w:marLeft w:val="0"/>
      <w:marRight w:val="0"/>
      <w:marTop w:val="0"/>
      <w:marBottom w:val="0"/>
      <w:divBdr>
        <w:top w:val="none" w:sz="0" w:space="0" w:color="auto"/>
        <w:left w:val="none" w:sz="0" w:space="0" w:color="auto"/>
        <w:bottom w:val="none" w:sz="0" w:space="0" w:color="auto"/>
        <w:right w:val="none" w:sz="0" w:space="0" w:color="auto"/>
      </w:divBdr>
      <w:divsChild>
        <w:div w:id="779841699">
          <w:marLeft w:val="0"/>
          <w:marRight w:val="0"/>
          <w:marTop w:val="0"/>
          <w:marBottom w:val="0"/>
          <w:divBdr>
            <w:top w:val="none" w:sz="0" w:space="0" w:color="auto"/>
            <w:left w:val="none" w:sz="0" w:space="0" w:color="auto"/>
            <w:bottom w:val="none" w:sz="0" w:space="0" w:color="auto"/>
            <w:right w:val="none" w:sz="0" w:space="0" w:color="auto"/>
          </w:divBdr>
        </w:div>
        <w:div w:id="143517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4658</Words>
  <Characters>26555</Characters>
  <Application>Microsoft Office Word</Application>
  <DocSecurity>0</DocSecurity>
  <Lines>221</Lines>
  <Paragraphs>62</Paragraphs>
  <ScaleCrop>false</ScaleCrop>
  <Company/>
  <LinksUpToDate>false</LinksUpToDate>
  <CharactersWithSpaces>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2019-10-16T12:45:00Z</dcterms:created>
  <dcterms:modified xsi:type="dcterms:W3CDTF">2019-10-18T11:44:00Z</dcterms:modified>
</cp:coreProperties>
</file>